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r>
        <w:t xml:space="preserve"/>
      </w:r>
    </w:p>
    <w:p>
      <w:r>
        <w:t xml:space="preserve"/>
      </w:r>
    </w:p>
    <w:p>
      <w:r>
        <w:t xml:space="preserve"/>
      </w:r>
    </w:p>
    <w:p>
      <w:pPr>
        <w:spacing w:after="200" w:before="200"/>
        <w:jc w:val="center"/>
      </w:pPr>
      <w:r>
        <w:rPr>
          <w:b/>
          <w:bCs/>
          <w:color w:val="1F3864"/>
          <w:sz w:val="56"/>
          <w:szCs w:val="56"/>
        </w:rPr>
        <w:t xml:space="preserve">RAPPORT D'AVANCEMENT</w:t>
      </w:r>
    </w:p>
    <w:p>
      <w:pPr>
        <w:spacing w:after="600"/>
        <w:jc w:val="center"/>
      </w:pPr>
      <w:r>
        <w:rPr>
          <w:b/>
          <w:bCs/>
          <w:color w:val="1F3864"/>
          <w:sz w:val="56"/>
          <w:szCs w:val="56"/>
        </w:rPr>
        <w:t xml:space="preserve">DE PROJET</w:t>
      </w:r>
    </w:p>
    <w:p>
      <w:pPr>
        <w:pBdr>
          <w:bottom w:val="single" w:color="2E75B6" w:sz="12" w:space="4"/>
        </w:pBdr>
        <w:spacing w:after="600"/>
        <w:jc w:val="center"/>
      </w:pPr>
      <w:r>
        <w:t xml:space="preserve"/>
      </w:r>
    </w:p>
    <w:p>
      <w:pPr>
        <w:spacing w:after="200"/>
        <w:jc w:val="center"/>
      </w:pPr>
      <w:r>
        <w:rPr>
          <w:i/>
          <w:iCs/>
          <w:color w:val="595959"/>
          <w:sz w:val="36"/>
          <w:szCs w:val="36"/>
        </w:rPr>
        <w:t xml:space="preserve">[Intitulé du projet]</w:t>
      </w:r>
    </w:p>
    <w:p>
      <w:pPr>
        <w:spacing w:after="600"/>
        <w:jc w:val="center"/>
      </w:pPr>
      <w:r>
        <w:rPr>
          <w:i/>
          <w:iCs/>
          <w:color w:val="595959"/>
          <w:sz w:val="24"/>
          <w:szCs w:val="24"/>
        </w:rPr>
        <w:t xml:space="preserve">Période : du JJ/MM/AAAA au JJ/MM/AAAA</w:t>
      </w:r>
    </w:p>
    <w:p>
      <w:r>
        <w:t xml:space="preserve"/>
      </w:r>
    </w:p>
    <w:p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6360"/>
      </w:tblGrid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Projet</w:t>
            </w:r>
          </w:p>
        </w:tc>
        <w:tc>
          <w:tcPr>
            <w:tcW w:type="dxa" w:w="63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i/>
                <w:iCs/>
                <w:color w:val="595959"/>
              </w:rPr>
              <w:t xml:space="preserve">[Intitulé du projet]</w:t>
            </w:r>
          </w:p>
        </w:tc>
      </w:tr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Code projet</w:t>
            </w:r>
          </w:p>
        </w:tc>
        <w:tc>
          <w:tcPr>
            <w:tcW w:type="dxa" w:w="63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i/>
                <w:iCs/>
                <w:color w:val="595959"/>
              </w:rPr>
              <w:t xml:space="preserve">[Référence interne]</w:t>
            </w:r>
          </w:p>
        </w:tc>
      </w:tr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Période couverte</w:t>
            </w:r>
          </w:p>
        </w:tc>
        <w:tc>
          <w:tcPr>
            <w:tcW w:type="dxa" w:w="63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i/>
                <w:iCs/>
                <w:color w:val="595959"/>
              </w:rPr>
              <w:t xml:space="preserve">[Du JJ/MM/AAAA au JJ/MM/AAAA]</w:t>
            </w:r>
          </w:p>
        </w:tc>
      </w:tr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Numéro du rapport</w:t>
            </w:r>
          </w:p>
        </w:tc>
        <w:tc>
          <w:tcPr>
            <w:tcW w:type="dxa" w:w="63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i/>
                <w:iCs/>
                <w:color w:val="595959"/>
              </w:rPr>
              <w:t xml:space="preserve">[N° XX]</w:t>
            </w:r>
          </w:p>
        </w:tc>
      </w:tr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Date d'émission</w:t>
            </w:r>
          </w:p>
        </w:tc>
        <w:tc>
          <w:tcPr>
            <w:tcW w:type="dxa" w:w="63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i/>
                <w:iCs/>
                <w:color w:val="595959"/>
              </w:rPr>
              <w:t xml:space="preserve">[JJ/MM/AAAA]</w:t>
            </w:r>
          </w:p>
        </w:tc>
      </w:tr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Chef de projet</w:t>
            </w:r>
          </w:p>
        </w:tc>
        <w:tc>
          <w:tcPr>
            <w:tcW w:type="dxa" w:w="63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i/>
                <w:iCs/>
                <w:color w:val="595959"/>
              </w:rPr>
              <w:t xml:space="preserve">[Nom et fonction]</w:t>
            </w:r>
          </w:p>
        </w:tc>
      </w:tr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Sponsor / Commanditaire</w:t>
            </w:r>
          </w:p>
        </w:tc>
        <w:tc>
          <w:tcPr>
            <w:tcW w:type="dxa" w:w="63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i/>
                <w:iCs/>
                <w:color w:val="595959"/>
              </w:rPr>
              <w:t xml:space="preserve">[Nom et fonction]</w:t>
            </w:r>
          </w:p>
        </w:tc>
      </w:tr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Destinataires</w:t>
            </w:r>
          </w:p>
        </w:tc>
        <w:tc>
          <w:tcPr>
            <w:tcW w:type="dxa" w:w="63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i/>
                <w:iCs/>
                <w:color w:val="595959"/>
              </w:rPr>
              <w:t xml:space="preserve">[Comité de pilotage, sponsors, parties prenantes clés]</w:t>
            </w:r>
          </w:p>
        </w:tc>
      </w:tr>
    </w:tbl>
    <w:p>
      <w:r>
        <w:t xml:space="preserve"/>
      </w:r>
    </w:p>
    <w:p>
      <w:r>
        <w:t xml:space="preserve"/>
      </w:r>
    </w:p>
    <w:p>
      <w:pPr>
        <w:jc w:val="center"/>
      </w:pPr>
      <w:r>
        <w:rPr>
          <w:i/>
          <w:iCs/>
          <w:color w:val="595959"/>
          <w:sz w:val="18"/>
          <w:szCs w:val="18"/>
        </w:rPr>
        <w:t xml:space="preserve">Document confidentiel — Diffusion restreinte</w:t>
      </w:r>
    </w:p>
    <w:p>
      <w:r>
        <w:br w:type="page"/>
      </w:r>
    </w:p>
    <w:p>
      <w:pPr>
        <w:spacing w:after="240" w:before="240"/>
      </w:pPr>
      <w:r>
        <w:rPr>
          <w:b/>
          <w:bCs/>
          <w:color w:val="1F3864"/>
          <w:sz w:val="36"/>
          <w:szCs w:val="36"/>
        </w:rPr>
        <w:t xml:space="preserve">Sommaire</w:t>
      </w:r>
    </w:p>
    <w:sdt>
      <w:sdtPr>
        <w:alias w:val="Sommaire"/>
      </w:sdtPr>
      <w:sdtContent>
        <w:p>
          <w:r>
            <w:fldChar w:fldCharType="begin" w:dirty="true"/>
            <w:instrText xml:space="preserve">TOC \h \o "1-3"</w:instrText>
            <w:fldChar w:fldCharType="separate"/>
          </w:r>
        </w:p>
        <w:p>
          <w:r>
            <w:fldChar w:fldCharType="end"/>
          </w:r>
        </w:p>
      </w:sdtContent>
    </w:sdt>
    <w:p>
      <w:r>
        <w:br w:type="page"/>
      </w:r>
    </w:p>
    <w:p>
      <w:pPr>
        <w:pStyle w:val="Heading1"/>
      </w:pPr>
      <w:r>
        <w:t xml:space="preserve">1. Synthèse exécutive</w:t>
      </w:r>
    </w:p>
    <w:p>
      <w:pPr>
        <w:spacing w:after="80" w:before="80" w:line="300"/>
        <w:jc w:val="both"/>
      </w:pPr>
      <w:r>
        <w:t xml:space="preserve">Cette synthèse résume en une page les éléments essentiels à retenir sur la période. Elle est destinée aux décideurs qui n'auront pas le temps de lire l'ensemble du rapport.</w:t>
      </w:r>
    </w:p>
    <w:p>
      <w:pPr>
        <w:pStyle w:val="Heading2"/>
      </w:pPr>
      <w:r>
        <w:t xml:space="preserve">1.1 Statut global du projet</w:t>
      </w:r>
    </w:p>
    <w:p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3120"/>
        <w:gridCol w:w="3120"/>
      </w:tblGrid>
      <w:tr>
        <w:tc>
          <w:tcPr>
            <w:tcW w:type="dxa" w:w="312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548235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VERT — Conforme aux prévisions</w:t>
            </w:r>
          </w:p>
        </w:tc>
        <w:tc>
          <w:tcPr>
            <w:tcW w:type="dxa" w:w="312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BF8F00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ORANGE — À surveiller</w:t>
            </w:r>
          </w:p>
        </w:tc>
        <w:tc>
          <w:tcPr>
            <w:tcW w:type="dxa" w:w="312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C00000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ROUGE — En alerte, action requise</w:t>
            </w:r>
          </w:p>
        </w:tc>
      </w:tr>
    </w:tbl>
    <w:p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1800"/>
        <w:gridCol w:w="5160"/>
      </w:tblGrid>
      <w:tr>
        <w:trPr>
          <w:tblHeader/>
        </w:trPr>
        <w:tc>
          <w:tcPr>
            <w:tcW w:type="dxa" w:w="24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Dimension</w:t>
            </w:r>
          </w:p>
        </w:tc>
        <w:tc>
          <w:tcPr>
            <w:tcW w:type="dxa" w:w="18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Statut</w:t>
            </w:r>
          </w:p>
        </w:tc>
        <w:tc>
          <w:tcPr>
            <w:tcW w:type="dxa" w:w="51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Commentaire</w:t>
            </w:r>
          </w:p>
        </w:tc>
      </w:tr>
      <w:tr>
        <w:tc>
          <w:tcPr>
            <w:tcW w:type="dxa" w:w="24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Avancement global</w:t>
            </w:r>
          </w:p>
        </w:tc>
        <w:tc>
          <w:tcPr>
            <w:tcW w:type="dxa" w:w="18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i/>
                <w:iCs/>
                <w:color w:val="595959"/>
              </w:rPr>
              <w:t xml:space="preserve">[—]</w:t>
            </w:r>
          </w:p>
        </w:tc>
        <w:tc>
          <w:tcPr>
            <w:tcW w:type="dxa" w:w="51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i/>
                <w:iCs/>
                <w:color w:val="595959"/>
              </w:rPr>
              <w:t xml:space="preserve">[Synthèse en une phrase]</w:t>
            </w:r>
          </w:p>
        </w:tc>
      </w:tr>
      <w:tr>
        <w:tc>
          <w:tcPr>
            <w:tcW w:type="dxa" w:w="24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Délais</w:t>
            </w:r>
          </w:p>
        </w:tc>
        <w:tc>
          <w:tcPr>
            <w:tcW w:type="dxa" w:w="18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i/>
                <w:iCs/>
                <w:color w:val="595959"/>
              </w:rPr>
              <w:t xml:space="preserve">[—]</w:t>
            </w:r>
          </w:p>
        </w:tc>
        <w:tc>
          <w:tcPr>
            <w:tcW w:type="dxa" w:w="51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i/>
                <w:iCs/>
                <w:color w:val="595959"/>
              </w:rPr>
              <w:t xml:space="preserve">[Respect du planning]</w:t>
            </w:r>
          </w:p>
        </w:tc>
      </w:tr>
      <w:tr>
        <w:tc>
          <w:tcPr>
            <w:tcW w:type="dxa" w:w="24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Budget</w:t>
            </w:r>
          </w:p>
        </w:tc>
        <w:tc>
          <w:tcPr>
            <w:tcW w:type="dxa" w:w="18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i/>
                <w:iCs/>
                <w:color w:val="595959"/>
              </w:rPr>
              <w:t xml:space="preserve">[—]</w:t>
            </w:r>
          </w:p>
        </w:tc>
        <w:tc>
          <w:tcPr>
            <w:tcW w:type="dxa" w:w="51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i/>
                <w:iCs/>
                <w:color w:val="595959"/>
              </w:rPr>
              <w:t xml:space="preserve">[Consommation vs prévision]</w:t>
            </w:r>
          </w:p>
        </w:tc>
      </w:tr>
      <w:tr>
        <w:tc>
          <w:tcPr>
            <w:tcW w:type="dxa" w:w="24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Périmètre</w:t>
            </w:r>
          </w:p>
        </w:tc>
        <w:tc>
          <w:tcPr>
            <w:tcW w:type="dxa" w:w="18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i/>
                <w:iCs/>
                <w:color w:val="595959"/>
              </w:rPr>
              <w:t xml:space="preserve">[—]</w:t>
            </w:r>
          </w:p>
        </w:tc>
        <w:tc>
          <w:tcPr>
            <w:tcW w:type="dxa" w:w="51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i/>
                <w:iCs/>
                <w:color w:val="595959"/>
              </w:rPr>
              <w:t xml:space="preserve">[Stabilité du périmètre]</w:t>
            </w:r>
          </w:p>
        </w:tc>
      </w:tr>
      <w:tr>
        <w:tc>
          <w:tcPr>
            <w:tcW w:type="dxa" w:w="24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Qualité</w:t>
            </w:r>
          </w:p>
        </w:tc>
        <w:tc>
          <w:tcPr>
            <w:tcW w:type="dxa" w:w="18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i/>
                <w:iCs/>
                <w:color w:val="595959"/>
              </w:rPr>
              <w:t xml:space="preserve">[—]</w:t>
            </w:r>
          </w:p>
        </w:tc>
        <w:tc>
          <w:tcPr>
            <w:tcW w:type="dxa" w:w="51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i/>
                <w:iCs/>
                <w:color w:val="595959"/>
              </w:rPr>
              <w:t xml:space="preserve">[Niveau de qualité des livrables]</w:t>
            </w:r>
          </w:p>
        </w:tc>
      </w:tr>
      <w:tr>
        <w:tc>
          <w:tcPr>
            <w:tcW w:type="dxa" w:w="24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Ressources</w:t>
            </w:r>
          </w:p>
        </w:tc>
        <w:tc>
          <w:tcPr>
            <w:tcW w:type="dxa" w:w="18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i/>
                <w:iCs/>
                <w:color w:val="595959"/>
              </w:rPr>
              <w:t xml:space="preserve">[—]</w:t>
            </w:r>
          </w:p>
        </w:tc>
        <w:tc>
          <w:tcPr>
            <w:tcW w:type="dxa" w:w="51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i/>
                <w:iCs/>
                <w:color w:val="595959"/>
              </w:rPr>
              <w:t xml:space="preserve">[Disponibilité des équipes]</w:t>
            </w:r>
          </w:p>
        </w:tc>
      </w:tr>
      <w:tr>
        <w:tc>
          <w:tcPr>
            <w:tcW w:type="dxa" w:w="24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Risques</w:t>
            </w:r>
          </w:p>
        </w:tc>
        <w:tc>
          <w:tcPr>
            <w:tcW w:type="dxa" w:w="18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i/>
                <w:iCs/>
                <w:color w:val="595959"/>
              </w:rPr>
              <w:t xml:space="preserve">[—]</w:t>
            </w:r>
          </w:p>
        </w:tc>
        <w:tc>
          <w:tcPr>
            <w:tcW w:type="dxa" w:w="51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i/>
                <w:iCs/>
                <w:color w:val="595959"/>
              </w:rPr>
              <w:t xml:space="preserve">[Niveau de criticité global]</w:t>
            </w:r>
          </w:p>
        </w:tc>
      </w:tr>
    </w:tbl>
    <w:p>
      <w:r>
        <w:t xml:space="preserve"/>
      </w:r>
    </w:p>
    <w:p>
      <w:pPr>
        <w:pStyle w:val="Heading2"/>
      </w:pPr>
      <w:r>
        <w:t xml:space="preserve">1.2 Faits marquants de la période</w:t>
      </w:r>
    </w:p>
    <w:p>
      <w:pPr>
        <w:pStyle w:val="ListParagraph"/>
        <w:numPr>
          <w:ilvl w:val="0"/>
          <w:numId w:val="2"/>
        </w:numPr>
        <w:spacing w:after="40" w:before="40" w:line="280"/>
      </w:pPr>
      <w:r>
        <w:t xml:space="preserve">Réalisation marquante 1</w:t>
      </w:r>
    </w:p>
    <w:p>
      <w:pPr>
        <w:pStyle w:val="ListParagraph"/>
        <w:numPr>
          <w:ilvl w:val="0"/>
          <w:numId w:val="2"/>
        </w:numPr>
        <w:spacing w:after="40" w:before="40" w:line="280"/>
      </w:pPr>
      <w:r>
        <w:t xml:space="preserve">Réalisation marquante 2</w:t>
      </w:r>
    </w:p>
    <w:p>
      <w:pPr>
        <w:pStyle w:val="ListParagraph"/>
        <w:numPr>
          <w:ilvl w:val="0"/>
          <w:numId w:val="2"/>
        </w:numPr>
        <w:spacing w:after="40" w:before="40" w:line="280"/>
      </w:pPr>
      <w:r>
        <w:t xml:space="preserve">Décision ou événement structurant</w:t>
      </w:r>
    </w:p>
    <w:p>
      <w:pPr>
        <w:pStyle w:val="Heading2"/>
      </w:pPr>
      <w:r>
        <w:t xml:space="preserve">1.3 Points d'attention</w:t>
      </w:r>
    </w:p>
    <w:p>
      <w:pPr>
        <w:pStyle w:val="ListParagraph"/>
        <w:numPr>
          <w:ilvl w:val="0"/>
          <w:numId w:val="2"/>
        </w:numPr>
        <w:spacing w:after="40" w:before="40" w:line="280"/>
      </w:pPr>
      <w:r>
        <w:t xml:space="preserve">Point d'attention 1 — niveau de criticité, action engagée</w:t>
      </w:r>
    </w:p>
    <w:p>
      <w:pPr>
        <w:pStyle w:val="ListParagraph"/>
        <w:numPr>
          <w:ilvl w:val="0"/>
          <w:numId w:val="2"/>
        </w:numPr>
        <w:spacing w:after="40" w:before="40" w:line="280"/>
      </w:pPr>
      <w:r>
        <w:t xml:space="preserve">Point d'attention 2 — niveau de criticité, action engagée</w:t>
      </w:r>
    </w:p>
    <w:p>
      <w:pPr>
        <w:pStyle w:val="Heading2"/>
      </w:pPr>
      <w:r>
        <w:t xml:space="preserve">1.4 Décisions attendues</w:t>
      </w:r>
    </w:p>
    <w:p>
      <w:pPr>
        <w:spacing w:after="60" w:before="60" w:line="280"/>
        <w:jc w:val="both"/>
      </w:pPr>
      <w:r>
        <w:rPr>
          <w:i/>
          <w:iCs/>
          <w:color w:val="2E75B6"/>
        </w:rPr>
        <w:t xml:space="preserve">[ </w:t>
      </w:r>
      <w:r>
        <w:rPr>
          <w:i/>
          <w:iCs/>
          <w:color w:val="595959"/>
        </w:rPr>
        <w:t xml:space="preserve">Lister les décisions ou arbitrages que le rapport soumet au comité de pilotage.</w:t>
      </w:r>
      <w:r>
        <w:rPr>
          <w:i/>
          <w:iCs/>
          <w:color w:val="2E75B6"/>
        </w:rPr>
        <w:t xml:space="preserve"> ]</w:t>
      </w:r>
    </w:p>
    <w:p>
      <w:r>
        <w:br w:type="page"/>
      </w:r>
    </w:p>
    <w:p>
      <w:pPr>
        <w:pStyle w:val="Heading1"/>
      </w:pPr>
      <w:r>
        <w:t xml:space="preserve">2. Avancement global du projet</w:t>
      </w:r>
    </w:p>
    <w:p>
      <w:pPr>
        <w:pStyle w:val="Heading2"/>
      </w:pPr>
      <w:r>
        <w:t xml:space="preserve">2.1 Vision d'ensemble</w:t>
      </w:r>
    </w:p>
    <w:p>
      <w:pPr>
        <w:spacing w:after="60" w:before="60" w:line="280"/>
        <w:jc w:val="both"/>
      </w:pPr>
      <w:r>
        <w:rPr>
          <w:i/>
          <w:iCs/>
          <w:color w:val="2E75B6"/>
        </w:rPr>
        <w:t xml:space="preserve">[ </w:t>
      </w:r>
      <w:r>
        <w:rPr>
          <w:i/>
          <w:iCs/>
          <w:color w:val="595959"/>
        </w:rPr>
        <w:t xml:space="preserve">Présenter en un paragraphe la dynamique générale du projet sur la période : tendance, accélération, ralentissement, points d'inflexion.</w:t>
      </w:r>
      <w:r>
        <w:rPr>
          <w:i/>
          <w:iCs/>
          <w:color w:val="2E75B6"/>
        </w:rPr>
        <w:t xml:space="preserve"> ]</w:t>
      </w:r>
    </w:p>
    <w:p>
      <w:pPr>
        <w:pStyle w:val="Heading2"/>
      </w:pPr>
      <w:r>
        <w:t xml:space="preserve">2.2 Indicateurs clés de pilotage</w:t>
      </w:r>
    </w:p>
    <w:p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360"/>
        <w:gridCol w:w="1500"/>
        <w:gridCol w:w="1500"/>
        <w:gridCol w:w="1500"/>
        <w:gridCol w:w="1500"/>
      </w:tblGrid>
      <w:tr>
        <w:trPr>
          <w:tblHeader/>
        </w:trPr>
        <w:tc>
          <w:tcPr>
            <w:tcW w:type="dxa" w:w="33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Indicateur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Cible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Période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Cumul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Tendance</w:t>
            </w:r>
          </w:p>
        </w:tc>
      </w:tr>
      <w:tr>
        <w:tc>
          <w:tcPr>
            <w:tcW w:type="dxa" w:w="33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Avancement physique (%)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</w:tr>
      <w:tr>
        <w:tc>
          <w:tcPr>
            <w:tcW w:type="dxa" w:w="33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Avancement budgétaire (%)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</w:tr>
      <w:tr>
        <w:tc>
          <w:tcPr>
            <w:tcW w:type="dxa" w:w="33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Charge consommée (j-h)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</w:tr>
      <w:tr>
        <w:tc>
          <w:tcPr>
            <w:tcW w:type="dxa" w:w="33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Livrables validés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</w:tr>
      <w:tr>
        <w:tc>
          <w:tcPr>
            <w:tcW w:type="dxa" w:w="33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Anomalies ouvertes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</w:tr>
      <w:tr>
        <w:tc>
          <w:tcPr>
            <w:tcW w:type="dxa" w:w="33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Anomalies résolues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</w:tr>
      <w:tr>
        <w:tc>
          <w:tcPr>
            <w:tcW w:type="dxa" w:w="33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Taux de couverture des tests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</w:tr>
      <w:tr>
        <w:tc>
          <w:tcPr>
            <w:tcW w:type="dxa" w:w="33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Taux de satisfaction utilisateurs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</w:tr>
    </w:tbl>
    <w:p>
      <w:r>
        <w:t xml:space="preserve"/>
      </w:r>
    </w:p>
    <w:p>
      <w:pPr>
        <w:pStyle w:val="Heading2"/>
      </w:pPr>
      <w:r>
        <w:t xml:space="preserve">2.3 Avancement par lot ou phase</w:t>
      </w:r>
    </w:p>
    <w:p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1100"/>
        <w:gridCol w:w="1500"/>
        <w:gridCol w:w="1500"/>
        <w:gridCol w:w="1500"/>
        <w:gridCol w:w="1560"/>
      </w:tblGrid>
      <w:tr>
        <w:trPr>
          <w:tblHeader/>
        </w:trPr>
        <w:tc>
          <w:tcPr>
            <w:tcW w:type="dxa" w:w="2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Lot / Phase</w:t>
            </w:r>
          </w:p>
        </w:tc>
        <w:tc>
          <w:tcPr>
            <w:tcW w:type="dxa" w:w="11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Avancement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Date début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Date fin prévue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Statut</w:t>
            </w:r>
          </w:p>
        </w:tc>
        <w:tc>
          <w:tcPr>
            <w:tcW w:type="dxa" w:w="15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Responsable</w:t>
            </w:r>
          </w:p>
        </w:tc>
      </w:tr>
      <w:tr>
        <w:tc>
          <w:tcPr>
            <w:tcW w:type="dxa" w:w="2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Lot 1 — Cadrage</w:t>
            </w:r>
          </w:p>
        </w:tc>
        <w:tc>
          <w:tcPr>
            <w:tcW w:type="dxa" w:w="11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</w:rPr>
              <w:t xml:space="preserve">—</w:t>
            </w:r>
          </w:p>
        </w:tc>
      </w:tr>
      <w:tr>
        <w:tc>
          <w:tcPr>
            <w:tcW w:type="dxa" w:w="2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Lot 2 — Conception</w:t>
            </w:r>
          </w:p>
        </w:tc>
        <w:tc>
          <w:tcPr>
            <w:tcW w:type="dxa" w:w="11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</w:rPr>
              <w:t xml:space="preserve">—</w:t>
            </w:r>
          </w:p>
        </w:tc>
      </w:tr>
      <w:tr>
        <w:tc>
          <w:tcPr>
            <w:tcW w:type="dxa" w:w="2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Lot 3 — Réalisation</w:t>
            </w:r>
          </w:p>
        </w:tc>
        <w:tc>
          <w:tcPr>
            <w:tcW w:type="dxa" w:w="11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</w:rPr>
              <w:t xml:space="preserve">—</w:t>
            </w:r>
          </w:p>
        </w:tc>
      </w:tr>
      <w:tr>
        <w:tc>
          <w:tcPr>
            <w:tcW w:type="dxa" w:w="2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Lot 4 — Tests et recette</w:t>
            </w:r>
          </w:p>
        </w:tc>
        <w:tc>
          <w:tcPr>
            <w:tcW w:type="dxa" w:w="11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</w:rPr>
              <w:t xml:space="preserve">—</w:t>
            </w:r>
          </w:p>
        </w:tc>
      </w:tr>
      <w:tr>
        <w:tc>
          <w:tcPr>
            <w:tcW w:type="dxa" w:w="2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Lot 5 — Déploiement</w:t>
            </w:r>
          </w:p>
        </w:tc>
        <w:tc>
          <w:tcPr>
            <w:tcW w:type="dxa" w:w="11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</w:rPr>
              <w:t xml:space="preserve">—</w:t>
            </w:r>
          </w:p>
        </w:tc>
      </w:tr>
      <w:tr>
        <w:tc>
          <w:tcPr>
            <w:tcW w:type="dxa" w:w="2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Lot 6 — Clôture</w:t>
            </w:r>
          </w:p>
        </w:tc>
        <w:tc>
          <w:tcPr>
            <w:tcW w:type="dxa" w:w="11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</w:rPr>
              <w:t xml:space="preserve">—</w:t>
            </w:r>
          </w:p>
        </w:tc>
      </w:tr>
    </w:tbl>
    <w:p>
      <w:r>
        <w:br w:type="page"/>
      </w:r>
    </w:p>
    <w:p>
      <w:pPr>
        <w:pStyle w:val="Heading1"/>
      </w:pPr>
      <w:r>
        <w:t xml:space="preserve">3. Réalisations de la période</w:t>
      </w:r>
    </w:p>
    <w:p>
      <w:pPr>
        <w:pStyle w:val="Heading2"/>
      </w:pPr>
      <w:r>
        <w:t xml:space="preserve">3.1 Travaux effectués</w:t>
      </w:r>
    </w:p>
    <w:p>
      <w:pPr>
        <w:spacing w:after="80" w:before="80" w:line="300"/>
        <w:jc w:val="both"/>
      </w:pPr>
      <w:r>
        <w:t xml:space="preserve">Description des principaux travaux conduits sur la période, par lot ou par domaine fonctionnel.</w:t>
      </w:r>
    </w:p>
    <w:p>
      <w:pPr>
        <w:pStyle w:val="ListParagraph"/>
        <w:numPr>
          <w:ilvl w:val="0"/>
          <w:numId w:val="2"/>
        </w:numPr>
        <w:spacing w:after="40" w:before="40" w:line="280"/>
      </w:pPr>
      <w:r>
        <w:t xml:space="preserve">Travail réalisé 1 — résultat obtenu</w:t>
      </w:r>
    </w:p>
    <w:p>
      <w:pPr>
        <w:pStyle w:val="ListParagraph"/>
        <w:numPr>
          <w:ilvl w:val="0"/>
          <w:numId w:val="2"/>
        </w:numPr>
        <w:spacing w:after="40" w:before="40" w:line="280"/>
      </w:pPr>
      <w:r>
        <w:t xml:space="preserve">Travail réalisé 2 — résultat obtenu</w:t>
      </w:r>
    </w:p>
    <w:p>
      <w:pPr>
        <w:pStyle w:val="ListParagraph"/>
        <w:numPr>
          <w:ilvl w:val="0"/>
          <w:numId w:val="2"/>
        </w:numPr>
        <w:spacing w:after="40" w:before="40" w:line="280"/>
      </w:pPr>
      <w:r>
        <w:t xml:space="preserve">Travail réalisé 3 — résultat obtenu</w:t>
      </w:r>
    </w:p>
    <w:p>
      <w:pPr>
        <w:pStyle w:val="Heading2"/>
      </w:pPr>
      <w:r>
        <w:t xml:space="preserve">3.2 Livrables produits</w:t>
      </w:r>
    </w:p>
    <w:p>
      <w:pPr>
        <w:spacing w:after="80" w:before="80" w:line="300"/>
        <w:jc w:val="both"/>
      </w:pPr>
      <w:r>
        <w:t xml:space="preserve">Liste des livrables finalisés sur la période avec leur statut de validation.</w:t>
      </w:r>
    </w:p>
    <w:p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1700"/>
        <w:gridCol w:w="2160"/>
        <w:gridCol w:w="1900"/>
      </w:tblGrid>
      <w:tr>
        <w:trPr>
          <w:tblHeader/>
        </w:trPr>
        <w:tc>
          <w:tcPr>
            <w:tcW w:type="dxa" w:w="3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Livrable</w:t>
            </w:r>
          </w:p>
        </w:tc>
        <w:tc>
          <w:tcPr>
            <w:tcW w:type="dxa" w:w="17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Date prévue</w:t>
            </w:r>
          </w:p>
        </w:tc>
        <w:tc>
          <w:tcPr>
            <w:tcW w:type="dxa" w:w="21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Date réelle</w:t>
            </w:r>
          </w:p>
        </w:tc>
        <w:tc>
          <w:tcPr>
            <w:tcW w:type="dxa" w:w="19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Statut</w:t>
            </w:r>
          </w:p>
        </w:tc>
      </w:tr>
      <w:tr>
        <w:tc>
          <w:tcPr>
            <w:tcW w:type="dxa" w:w="3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t xml:space="preserve">Livrable 1</w:t>
            </w:r>
          </w:p>
        </w:tc>
        <w:tc>
          <w:tcPr>
            <w:tcW w:type="dxa" w:w="17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t xml:space="preserve">—</w:t>
            </w:r>
          </w:p>
        </w:tc>
        <w:tc>
          <w:tcPr>
            <w:tcW w:type="dxa" w:w="21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t xml:space="preserve">—</w:t>
            </w:r>
          </w:p>
        </w:tc>
        <w:tc>
          <w:tcPr>
            <w:tcW w:type="dxa" w:w="19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t xml:space="preserve">—</w:t>
            </w:r>
          </w:p>
        </w:tc>
      </w:tr>
      <w:tr>
        <w:tc>
          <w:tcPr>
            <w:tcW w:type="dxa" w:w="3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t xml:space="preserve">Livrable 2</w:t>
            </w:r>
          </w:p>
        </w:tc>
        <w:tc>
          <w:tcPr>
            <w:tcW w:type="dxa" w:w="17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t xml:space="preserve">—</w:t>
            </w:r>
          </w:p>
        </w:tc>
        <w:tc>
          <w:tcPr>
            <w:tcW w:type="dxa" w:w="21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t xml:space="preserve">—</w:t>
            </w:r>
          </w:p>
        </w:tc>
        <w:tc>
          <w:tcPr>
            <w:tcW w:type="dxa" w:w="19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t xml:space="preserve">—</w:t>
            </w:r>
          </w:p>
        </w:tc>
      </w:tr>
      <w:tr>
        <w:tc>
          <w:tcPr>
            <w:tcW w:type="dxa" w:w="3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t xml:space="preserve">Livrable 3</w:t>
            </w:r>
          </w:p>
        </w:tc>
        <w:tc>
          <w:tcPr>
            <w:tcW w:type="dxa" w:w="17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t xml:space="preserve">—</w:t>
            </w:r>
          </w:p>
        </w:tc>
        <w:tc>
          <w:tcPr>
            <w:tcW w:type="dxa" w:w="21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t xml:space="preserve">—</w:t>
            </w:r>
          </w:p>
        </w:tc>
        <w:tc>
          <w:tcPr>
            <w:tcW w:type="dxa" w:w="19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t xml:space="preserve">—</w:t>
            </w:r>
          </w:p>
        </w:tc>
      </w:tr>
      <w:tr>
        <w:tc>
          <w:tcPr>
            <w:tcW w:type="dxa" w:w="3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t xml:space="preserve">Livrable 4</w:t>
            </w:r>
          </w:p>
        </w:tc>
        <w:tc>
          <w:tcPr>
            <w:tcW w:type="dxa" w:w="17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t xml:space="preserve">—</w:t>
            </w:r>
          </w:p>
        </w:tc>
        <w:tc>
          <w:tcPr>
            <w:tcW w:type="dxa" w:w="21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t xml:space="preserve">—</w:t>
            </w:r>
          </w:p>
        </w:tc>
        <w:tc>
          <w:tcPr>
            <w:tcW w:type="dxa" w:w="19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t xml:space="preserve">—</w:t>
            </w:r>
          </w:p>
        </w:tc>
      </w:tr>
    </w:tbl>
    <w:p>
      <w:r>
        <w:t xml:space="preserve"/>
      </w:r>
    </w:p>
    <w:p>
      <w:pPr>
        <w:pStyle w:val="Heading2"/>
      </w:pPr>
      <w:r>
        <w:t xml:space="preserve">3.3 Réunions et instances tenues</w:t>
      </w:r>
    </w:p>
    <w:p>
      <w:pPr>
        <w:pStyle w:val="ListParagraph"/>
        <w:numPr>
          <w:ilvl w:val="0"/>
          <w:numId w:val="2"/>
        </w:numPr>
        <w:spacing w:after="40" w:before="40" w:line="280"/>
      </w:pPr>
      <w:r>
        <w:t xml:space="preserve">Comité de pilotage du JJ/MM/AAAA</w:t>
      </w:r>
    </w:p>
    <w:p>
      <w:pPr>
        <w:pStyle w:val="ListParagraph"/>
        <w:numPr>
          <w:ilvl w:val="0"/>
          <w:numId w:val="2"/>
        </w:numPr>
        <w:spacing w:after="40" w:before="40" w:line="280"/>
      </w:pPr>
      <w:r>
        <w:t xml:space="preserve">Comité projet du JJ/MM/AAAA</w:t>
      </w:r>
    </w:p>
    <w:p>
      <w:pPr>
        <w:pStyle w:val="ListParagraph"/>
        <w:numPr>
          <w:ilvl w:val="0"/>
          <w:numId w:val="2"/>
        </w:numPr>
        <w:spacing w:after="40" w:before="40" w:line="280"/>
      </w:pPr>
      <w:r>
        <w:t xml:space="preserve">Ateliers thématiques</w:t>
      </w:r>
    </w:p>
    <w:p>
      <w:pPr>
        <w:pStyle w:val="ListParagraph"/>
        <w:numPr>
          <w:ilvl w:val="0"/>
          <w:numId w:val="2"/>
        </w:numPr>
        <w:spacing w:after="40" w:before="40" w:line="280"/>
      </w:pPr>
      <w:r>
        <w:t xml:space="preserve">Réunions de coordination</w:t>
      </w:r>
    </w:p>
    <w:p>
      <w:r>
        <w:br w:type="page"/>
      </w:r>
    </w:p>
    <w:p>
      <w:pPr>
        <w:pStyle w:val="Heading1"/>
      </w:pPr>
      <w:r>
        <w:t xml:space="preserve">4. Travaux en cours et à venir</w:t>
      </w:r>
    </w:p>
    <w:p>
      <w:pPr>
        <w:pStyle w:val="Heading2"/>
      </w:pPr>
      <w:r>
        <w:t xml:space="preserve">4.1 Travaux en cours</w:t>
      </w:r>
    </w:p>
    <w:p>
      <w:pPr>
        <w:spacing w:after="60" w:before="60" w:line="280"/>
        <w:jc w:val="both"/>
      </w:pPr>
      <w:r>
        <w:rPr>
          <w:i/>
          <w:iCs/>
          <w:color w:val="2E75B6"/>
        </w:rPr>
        <w:t xml:space="preserve">[ </w:t>
      </w:r>
      <w:r>
        <w:rPr>
          <w:i/>
          <w:iCs/>
          <w:color w:val="595959"/>
        </w:rPr>
        <w:t xml:space="preserve">Décrire les chantiers actuellement en cours d'exécution, avec leur état d'avancement et leur date de fin prévue.</w:t>
      </w:r>
      <w:r>
        <w:rPr>
          <w:i/>
          <w:iCs/>
          <w:color w:val="2E75B6"/>
        </w:rPr>
        <w:t xml:space="preserve"> ]</w:t>
      </w:r>
    </w:p>
    <w:p>
      <w:pPr>
        <w:pStyle w:val="Heading2"/>
      </w:pPr>
      <w:r>
        <w:t xml:space="preserve">4.2 Travaux planifiés pour la prochaine période</w:t>
      </w:r>
    </w:p>
    <w:p>
      <w:pPr>
        <w:pStyle w:val="ListParagraph"/>
        <w:numPr>
          <w:ilvl w:val="0"/>
          <w:numId w:val="2"/>
        </w:numPr>
        <w:spacing w:after="40" w:before="40" w:line="280"/>
      </w:pPr>
      <w:r>
        <w:t xml:space="preserve">Action prévue 1 — pilote, échéance</w:t>
      </w:r>
    </w:p>
    <w:p>
      <w:pPr>
        <w:pStyle w:val="ListParagraph"/>
        <w:numPr>
          <w:ilvl w:val="0"/>
          <w:numId w:val="2"/>
        </w:numPr>
        <w:spacing w:after="40" w:before="40" w:line="280"/>
      </w:pPr>
      <w:r>
        <w:t xml:space="preserve">Action prévue 2 — pilote, échéance</w:t>
      </w:r>
    </w:p>
    <w:p>
      <w:pPr>
        <w:pStyle w:val="ListParagraph"/>
        <w:numPr>
          <w:ilvl w:val="0"/>
          <w:numId w:val="2"/>
        </w:numPr>
        <w:spacing w:after="40" w:before="40" w:line="280"/>
      </w:pPr>
      <w:r>
        <w:t xml:space="preserve">Action prévue 3 — pilote, échéance</w:t>
      </w:r>
    </w:p>
    <w:p>
      <w:pPr>
        <w:pStyle w:val="ListParagraph"/>
        <w:numPr>
          <w:ilvl w:val="0"/>
          <w:numId w:val="2"/>
        </w:numPr>
        <w:spacing w:after="40" w:before="40" w:line="280"/>
      </w:pPr>
      <w:r>
        <w:t xml:space="preserve">Action prévue 4 — pilote, échéance</w:t>
      </w:r>
    </w:p>
    <w:p>
      <w:pPr>
        <w:pStyle w:val="Heading2"/>
      </w:pPr>
      <w:r>
        <w:t xml:space="preserve">4.3 Livrables attendus sur la prochaine période</w:t>
      </w:r>
    </w:p>
    <w:p>
      <w:pPr>
        <w:spacing w:after="60" w:before="60" w:line="280"/>
        <w:jc w:val="both"/>
      </w:pPr>
      <w:r>
        <w:rPr>
          <w:i/>
          <w:iCs/>
          <w:color w:val="2E75B6"/>
        </w:rPr>
        <w:t xml:space="preserve">[ </w:t>
      </w:r>
      <w:r>
        <w:rPr>
          <w:i/>
          <w:iCs/>
          <w:color w:val="595959"/>
        </w:rPr>
        <w:t xml:space="preserve">Lister les livrables à produire et à faire valider sur la période suivante.</w:t>
      </w:r>
      <w:r>
        <w:rPr>
          <w:i/>
          <w:iCs/>
          <w:color w:val="2E75B6"/>
        </w:rPr>
        <w:t xml:space="preserve"> ]</w:t>
      </w:r>
    </w:p>
    <w:p>
      <w:r>
        <w:br w:type="page"/>
      </w:r>
    </w:p>
    <w:p>
      <w:pPr>
        <w:pStyle w:val="Heading1"/>
      </w:pPr>
      <w:r>
        <w:t xml:space="preserve">5. Planning et jalons</w:t>
      </w:r>
    </w:p>
    <w:p>
      <w:pPr>
        <w:pStyle w:val="Heading2"/>
      </w:pPr>
      <w:r>
        <w:t xml:space="preserve">5.1 État des jalons</w:t>
      </w:r>
    </w:p>
    <w:p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1700"/>
        <w:gridCol w:w="1700"/>
        <w:gridCol w:w="2360"/>
      </w:tblGrid>
      <w:tr>
        <w:trPr>
          <w:tblHeader/>
        </w:trPr>
        <w:tc>
          <w:tcPr>
            <w:tcW w:type="dxa" w:w="3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Jalon</w:t>
            </w:r>
          </w:p>
        </w:tc>
        <w:tc>
          <w:tcPr>
            <w:tcW w:type="dxa" w:w="17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Date prévue</w:t>
            </w:r>
          </w:p>
        </w:tc>
        <w:tc>
          <w:tcPr>
            <w:tcW w:type="dxa" w:w="17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Date réelle / cible</w:t>
            </w:r>
          </w:p>
        </w:tc>
        <w:tc>
          <w:tcPr>
            <w:tcW w:type="dxa" w:w="23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Statut</w:t>
            </w:r>
          </w:p>
        </w:tc>
      </w:tr>
      <w:tr>
        <w:tc>
          <w:tcPr>
            <w:tcW w:type="dxa" w:w="3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Validation du cadrage</w:t>
            </w:r>
          </w:p>
        </w:tc>
        <w:tc>
          <w:tcPr>
            <w:tcW w:type="dxa" w:w="17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7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23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</w:tr>
      <w:tr>
        <w:tc>
          <w:tcPr>
            <w:tcW w:type="dxa" w:w="3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Validation des spécifications</w:t>
            </w:r>
          </w:p>
        </w:tc>
        <w:tc>
          <w:tcPr>
            <w:tcW w:type="dxa" w:w="17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7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23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</w:tr>
      <w:tr>
        <w:tc>
          <w:tcPr>
            <w:tcW w:type="dxa" w:w="3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Fin de la conception</w:t>
            </w:r>
          </w:p>
        </w:tc>
        <w:tc>
          <w:tcPr>
            <w:tcW w:type="dxa" w:w="17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7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23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</w:tr>
      <w:tr>
        <w:tc>
          <w:tcPr>
            <w:tcW w:type="dxa" w:w="3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Fin de la réalisation</w:t>
            </w:r>
          </w:p>
        </w:tc>
        <w:tc>
          <w:tcPr>
            <w:tcW w:type="dxa" w:w="17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7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23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</w:tr>
      <w:tr>
        <w:tc>
          <w:tcPr>
            <w:tcW w:type="dxa" w:w="3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Recette utilisateur</w:t>
            </w:r>
          </w:p>
        </w:tc>
        <w:tc>
          <w:tcPr>
            <w:tcW w:type="dxa" w:w="17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7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23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</w:tr>
      <w:tr>
        <w:tc>
          <w:tcPr>
            <w:tcW w:type="dxa" w:w="3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Mise en production</w:t>
            </w:r>
          </w:p>
        </w:tc>
        <w:tc>
          <w:tcPr>
            <w:tcW w:type="dxa" w:w="17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7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23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</w:tr>
      <w:tr>
        <w:tc>
          <w:tcPr>
            <w:tcW w:type="dxa" w:w="3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Clôture du projet</w:t>
            </w:r>
          </w:p>
        </w:tc>
        <w:tc>
          <w:tcPr>
            <w:tcW w:type="dxa" w:w="17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7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23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</w:tr>
    </w:tbl>
    <w:p>
      <w:r>
        <w:t xml:space="preserve"/>
      </w:r>
    </w:p>
    <w:p>
      <w:pPr>
        <w:pStyle w:val="Heading2"/>
      </w:pPr>
      <w:r>
        <w:t xml:space="preserve">5.2 Écarts au planning</w:t>
      </w:r>
    </w:p>
    <w:p>
      <w:pPr>
        <w:spacing w:after="60" w:before="60" w:line="280"/>
        <w:jc w:val="both"/>
      </w:pPr>
      <w:r>
        <w:rPr>
          <w:i/>
          <w:iCs/>
          <w:color w:val="2E75B6"/>
        </w:rPr>
        <w:t xml:space="preserve">[ </w:t>
      </w:r>
      <w:r>
        <w:rPr>
          <w:i/>
          <w:iCs/>
          <w:color w:val="595959"/>
        </w:rPr>
        <w:t xml:space="preserve">Décrire les écarts constatés entre le planning de référence et la situation actuelle, leurs causes, leurs impacts et les actions correctives engagées.</w:t>
      </w:r>
      <w:r>
        <w:rPr>
          <w:i/>
          <w:iCs/>
          <w:color w:val="2E75B6"/>
        </w:rPr>
        <w:t xml:space="preserve"> ]</w:t>
      </w:r>
    </w:p>
    <w:p>
      <w:pPr>
        <w:pStyle w:val="Heading2"/>
      </w:pPr>
      <w:r>
        <w:t xml:space="preserve">5.3 Replanification éventuelle</w:t>
      </w:r>
    </w:p>
    <w:p>
      <w:pPr>
        <w:spacing w:after="60" w:before="60" w:line="280"/>
        <w:jc w:val="both"/>
      </w:pPr>
      <w:r>
        <w:rPr>
          <w:i/>
          <w:iCs/>
          <w:color w:val="2E75B6"/>
        </w:rPr>
        <w:t xml:space="preserve">[ </w:t>
      </w:r>
      <w:r>
        <w:rPr>
          <w:i/>
          <w:iCs/>
          <w:color w:val="595959"/>
        </w:rPr>
        <w:t xml:space="preserve">Indiquer si une demande de replanification est soumise au comité de pilotage et préciser le nouveau planning de référence proposé.</w:t>
      </w:r>
      <w:r>
        <w:rPr>
          <w:i/>
          <w:iCs/>
          <w:color w:val="2E75B6"/>
        </w:rPr>
        <w:t xml:space="preserve"> ]</w:t>
      </w:r>
    </w:p>
    <w:p>
      <w:r>
        <w:br w:type="page"/>
      </w:r>
    </w:p>
    <w:p>
      <w:pPr>
        <w:pStyle w:val="Heading1"/>
      </w:pPr>
      <w:r>
        <w:t xml:space="preserve">6. Budget et consommation</w:t>
      </w:r>
    </w:p>
    <w:p>
      <w:pPr>
        <w:pStyle w:val="Heading2"/>
      </w:pPr>
      <w:r>
        <w:t xml:space="preserve">6.1 Suivi budgétaire</w:t>
      </w:r>
    </w:p>
    <w:p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1600"/>
        <w:gridCol w:w="1600"/>
        <w:gridCol w:w="1580"/>
        <w:gridCol w:w="1580"/>
      </w:tblGrid>
      <w:tr>
        <w:trPr>
          <w:tblHeader/>
        </w:trP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Poste</w:t>
            </w:r>
          </w:p>
        </w:tc>
        <w:tc>
          <w:tcPr>
            <w:tcW w:type="dxa" w:w="1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Budget initial (€)</w:t>
            </w:r>
          </w:p>
        </w:tc>
        <w:tc>
          <w:tcPr>
            <w:tcW w:type="dxa" w:w="1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Engagé (€)</w:t>
            </w:r>
          </w:p>
        </w:tc>
        <w:tc>
          <w:tcPr>
            <w:tcW w:type="dxa" w:w="158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Reste à engager (€)</w:t>
            </w:r>
          </w:p>
        </w:tc>
        <w:tc>
          <w:tcPr>
            <w:tcW w:type="dxa" w:w="158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Écart (%)</w:t>
            </w:r>
          </w:p>
        </w:tc>
      </w:tr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Ressources internes</w:t>
            </w:r>
          </w:p>
        </w:tc>
        <w:tc>
          <w:tcPr>
            <w:tcW w:type="dxa" w:w="1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right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right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8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right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8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right"/>
            </w:pPr>
            <w:r>
              <w:rPr>
                <w:b w:val="false"/>
                <w:bCs w:val="false"/>
              </w:rPr>
              <w:t xml:space="preserve">—</w:t>
            </w:r>
          </w:p>
        </w:tc>
      </w:tr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Prestations externes</w:t>
            </w:r>
          </w:p>
        </w:tc>
        <w:tc>
          <w:tcPr>
            <w:tcW w:type="dxa" w:w="1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right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right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8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right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8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right"/>
            </w:pPr>
            <w:r>
              <w:rPr>
                <w:b w:val="false"/>
                <w:bCs w:val="false"/>
              </w:rPr>
              <w:t xml:space="preserve">—</w:t>
            </w:r>
          </w:p>
        </w:tc>
      </w:tr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Matériels et équipements</w:t>
            </w:r>
          </w:p>
        </w:tc>
        <w:tc>
          <w:tcPr>
            <w:tcW w:type="dxa" w:w="1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right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right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8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right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8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right"/>
            </w:pPr>
            <w:r>
              <w:rPr>
                <w:b w:val="false"/>
                <w:bCs w:val="false"/>
              </w:rPr>
              <w:t xml:space="preserve">—</w:t>
            </w:r>
          </w:p>
        </w:tc>
      </w:tr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Logiciels et licences</w:t>
            </w:r>
          </w:p>
        </w:tc>
        <w:tc>
          <w:tcPr>
            <w:tcW w:type="dxa" w:w="1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right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right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8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right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8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right"/>
            </w:pPr>
            <w:r>
              <w:rPr>
                <w:b w:val="false"/>
                <w:bCs w:val="false"/>
              </w:rPr>
              <w:t xml:space="preserve">—</w:t>
            </w:r>
          </w:p>
        </w:tc>
      </w:tr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Formation</w:t>
            </w:r>
          </w:p>
        </w:tc>
        <w:tc>
          <w:tcPr>
            <w:tcW w:type="dxa" w:w="1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right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right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8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right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8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right"/>
            </w:pPr>
            <w:r>
              <w:rPr>
                <w:b w:val="false"/>
                <w:bCs w:val="false"/>
              </w:rPr>
              <w:t xml:space="preserve">—</w:t>
            </w:r>
          </w:p>
        </w:tc>
      </w:tr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Communication</w:t>
            </w:r>
          </w:p>
        </w:tc>
        <w:tc>
          <w:tcPr>
            <w:tcW w:type="dxa" w:w="1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right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right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8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right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8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right"/>
            </w:pPr>
            <w:r>
              <w:rPr>
                <w:b w:val="false"/>
                <w:bCs w:val="false"/>
              </w:rPr>
              <w:t xml:space="preserve">—</w:t>
            </w:r>
          </w:p>
        </w:tc>
      </w:tr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Provision pour aléas</w:t>
            </w:r>
          </w:p>
        </w:tc>
        <w:tc>
          <w:tcPr>
            <w:tcW w:type="dxa" w:w="1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right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right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8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right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8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right"/>
            </w:pPr>
            <w:r>
              <w:rPr>
                <w:b w:val="false"/>
                <w:bCs w:val="false"/>
              </w:rPr>
              <w:t xml:space="preserve">—</w:t>
            </w:r>
          </w:p>
        </w:tc>
      </w:tr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TOTAL</w:t>
            </w:r>
          </w:p>
        </w:tc>
        <w:tc>
          <w:tcPr>
            <w:tcW w:type="dxa" w:w="1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right"/>
            </w:pPr>
            <w:r>
              <w:rPr>
                <w:b/>
                <w:bCs/>
              </w:rPr>
              <w:t xml:space="preserve">—</w:t>
            </w:r>
          </w:p>
        </w:tc>
        <w:tc>
          <w:tcPr>
            <w:tcW w:type="dxa" w:w="1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right"/>
            </w:pPr>
            <w:r>
              <w:rPr>
                <w:b/>
                <w:bCs/>
              </w:rPr>
              <w:t xml:space="preserve">—</w:t>
            </w:r>
          </w:p>
        </w:tc>
        <w:tc>
          <w:tcPr>
            <w:tcW w:type="dxa" w:w="158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right"/>
            </w:pPr>
            <w:r>
              <w:rPr>
                <w:b/>
                <w:bCs/>
              </w:rPr>
              <w:t xml:space="preserve">—</w:t>
            </w:r>
          </w:p>
        </w:tc>
        <w:tc>
          <w:tcPr>
            <w:tcW w:type="dxa" w:w="158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right"/>
            </w:pPr>
            <w:r>
              <w:rPr>
                <w:b/>
                <w:bCs/>
              </w:rPr>
              <w:t xml:space="preserve">—</w:t>
            </w:r>
          </w:p>
        </w:tc>
      </w:tr>
    </w:tbl>
    <w:p>
      <w:r>
        <w:t xml:space="preserve"/>
      </w:r>
    </w:p>
    <w:p>
      <w:pPr>
        <w:pStyle w:val="Heading2"/>
      </w:pPr>
      <w:r>
        <w:t xml:space="preserve">6.2 Analyse des écarts</w:t>
      </w:r>
    </w:p>
    <w:p>
      <w:pPr>
        <w:spacing w:after="60" w:before="60" w:line="280"/>
        <w:jc w:val="both"/>
      </w:pPr>
      <w:r>
        <w:rPr>
          <w:i/>
          <w:iCs/>
          <w:color w:val="2E75B6"/>
        </w:rPr>
        <w:t xml:space="preserve">[ </w:t>
      </w:r>
      <w:r>
        <w:rPr>
          <w:i/>
          <w:iCs/>
          <w:color w:val="595959"/>
        </w:rPr>
        <w:t xml:space="preserve">Commenter les écarts significatifs entre le budget initial et la consommation constatée. Préciser les causes (sous-estimation initiale, dépassement, surcoût d'un prestataire, économie réalisée) et les actions associées.</w:t>
      </w:r>
      <w:r>
        <w:rPr>
          <w:i/>
          <w:iCs/>
          <w:color w:val="2E75B6"/>
        </w:rPr>
        <w:t xml:space="preserve"> ]</w:t>
      </w:r>
    </w:p>
    <w:p>
      <w:pPr>
        <w:pStyle w:val="Heading2"/>
      </w:pPr>
      <w:r>
        <w:t xml:space="preserve">6.3 Reste à faire et atterrissage prévisionnel</w:t>
      </w:r>
    </w:p>
    <w:p>
      <w:pPr>
        <w:spacing w:after="60" w:before="60" w:line="280"/>
        <w:jc w:val="both"/>
      </w:pPr>
      <w:r>
        <w:rPr>
          <w:i/>
          <w:iCs/>
          <w:color w:val="2E75B6"/>
        </w:rPr>
        <w:t xml:space="preserve">[ </w:t>
      </w:r>
      <w:r>
        <w:rPr>
          <w:i/>
          <w:iCs/>
          <w:color w:val="595959"/>
        </w:rPr>
        <w:t xml:space="preserve">Estimer le reste à engager et le coût d'atterrissage prévu en fin de projet. Identifier les éventuels besoins de rallonge budgétaire.</w:t>
      </w:r>
      <w:r>
        <w:rPr>
          <w:i/>
          <w:iCs/>
          <w:color w:val="2E75B6"/>
        </w:rPr>
        <w:t xml:space="preserve"> ]</w:t>
      </w:r>
    </w:p>
    <w:p>
      <w:r>
        <w:br w:type="page"/>
      </w:r>
    </w:p>
    <w:p>
      <w:pPr>
        <w:pStyle w:val="Heading1"/>
      </w:pPr>
      <w:r>
        <w:t xml:space="preserve">7. Risques et points de vigilance</w:t>
      </w:r>
    </w:p>
    <w:p>
      <w:pPr>
        <w:pStyle w:val="Heading2"/>
      </w:pPr>
      <w:r>
        <w:t xml:space="preserve">7.1 Évolution des risques majeurs</w:t>
      </w:r>
    </w:p>
    <w:p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1100"/>
        <w:gridCol w:w="1100"/>
        <w:gridCol w:w="1300"/>
        <w:gridCol w:w="3460"/>
      </w:tblGrid>
      <w:tr>
        <w:trPr>
          <w:tblHeader/>
        </w:trPr>
        <w:tc>
          <w:tcPr>
            <w:tcW w:type="dxa" w:w="24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Risque / Point de vigilance</w:t>
            </w:r>
          </w:p>
        </w:tc>
        <w:tc>
          <w:tcPr>
            <w:tcW w:type="dxa" w:w="11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Probabilité</w:t>
            </w:r>
          </w:p>
        </w:tc>
        <w:tc>
          <w:tcPr>
            <w:tcW w:type="dxa" w:w="11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Impact</w:t>
            </w:r>
          </w:p>
        </w:tc>
        <w:tc>
          <w:tcPr>
            <w:tcW w:type="dxa" w:w="13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Tendance</w:t>
            </w:r>
          </w:p>
        </w:tc>
        <w:tc>
          <w:tcPr>
            <w:tcW w:type="dxa" w:w="34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Action de mitigation</w:t>
            </w:r>
          </w:p>
        </w:tc>
      </w:tr>
      <w:tr>
        <w:tc>
          <w:tcPr>
            <w:tcW w:type="dxa" w:w="24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t xml:space="preserve">Risque 1</w:t>
            </w:r>
          </w:p>
        </w:tc>
        <w:tc>
          <w:tcPr>
            <w:tcW w:type="dxa" w:w="11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t xml:space="preserve">—</w:t>
            </w:r>
          </w:p>
        </w:tc>
        <w:tc>
          <w:tcPr>
            <w:tcW w:type="dxa" w:w="11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t xml:space="preserve">—</w:t>
            </w:r>
          </w:p>
        </w:tc>
        <w:tc>
          <w:tcPr>
            <w:tcW w:type="dxa" w:w="13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t xml:space="preserve">—</w:t>
            </w:r>
          </w:p>
        </w:tc>
        <w:tc>
          <w:tcPr>
            <w:tcW w:type="dxa" w:w="34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c>
          <w:tcPr>
            <w:tcW w:type="dxa" w:w="24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t xml:space="preserve">Risque 2</w:t>
            </w:r>
          </w:p>
        </w:tc>
        <w:tc>
          <w:tcPr>
            <w:tcW w:type="dxa" w:w="11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t xml:space="preserve">—</w:t>
            </w:r>
          </w:p>
        </w:tc>
        <w:tc>
          <w:tcPr>
            <w:tcW w:type="dxa" w:w="11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t xml:space="preserve">—</w:t>
            </w:r>
          </w:p>
        </w:tc>
        <w:tc>
          <w:tcPr>
            <w:tcW w:type="dxa" w:w="13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t xml:space="preserve">—</w:t>
            </w:r>
          </w:p>
        </w:tc>
        <w:tc>
          <w:tcPr>
            <w:tcW w:type="dxa" w:w="34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c>
          <w:tcPr>
            <w:tcW w:type="dxa" w:w="24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t xml:space="preserve">Risque 3</w:t>
            </w:r>
          </w:p>
        </w:tc>
        <w:tc>
          <w:tcPr>
            <w:tcW w:type="dxa" w:w="11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t xml:space="preserve">—</w:t>
            </w:r>
          </w:p>
        </w:tc>
        <w:tc>
          <w:tcPr>
            <w:tcW w:type="dxa" w:w="11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t xml:space="preserve">—</w:t>
            </w:r>
          </w:p>
        </w:tc>
        <w:tc>
          <w:tcPr>
            <w:tcW w:type="dxa" w:w="13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t xml:space="preserve">—</w:t>
            </w:r>
          </w:p>
        </w:tc>
        <w:tc>
          <w:tcPr>
            <w:tcW w:type="dxa" w:w="34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c>
          <w:tcPr>
            <w:tcW w:type="dxa" w:w="24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t xml:space="preserve">Risque 4</w:t>
            </w:r>
          </w:p>
        </w:tc>
        <w:tc>
          <w:tcPr>
            <w:tcW w:type="dxa" w:w="11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t xml:space="preserve">—</w:t>
            </w:r>
          </w:p>
        </w:tc>
        <w:tc>
          <w:tcPr>
            <w:tcW w:type="dxa" w:w="11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t xml:space="preserve">—</w:t>
            </w:r>
          </w:p>
        </w:tc>
        <w:tc>
          <w:tcPr>
            <w:tcW w:type="dxa" w:w="13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t xml:space="preserve">—</w:t>
            </w:r>
          </w:p>
        </w:tc>
        <w:tc>
          <w:tcPr>
            <w:tcW w:type="dxa" w:w="34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t xml:space="preserve">—</w:t>
            </w:r>
          </w:p>
        </w:tc>
      </w:tr>
    </w:tbl>
    <w:p>
      <w:r>
        <w:t xml:space="preserve"/>
      </w:r>
    </w:p>
    <w:p>
      <w:pPr>
        <w:pStyle w:val="Heading2"/>
      </w:pPr>
      <w:r>
        <w:t xml:space="preserve">7.2 Nouveaux risques identifiés</w:t>
      </w:r>
    </w:p>
    <w:p>
      <w:pPr>
        <w:spacing w:after="60" w:before="60" w:line="280"/>
        <w:jc w:val="both"/>
      </w:pPr>
      <w:r>
        <w:rPr>
          <w:i/>
          <w:iCs/>
          <w:color w:val="2E75B6"/>
        </w:rPr>
        <w:t xml:space="preserve">[ </w:t>
      </w:r>
      <w:r>
        <w:rPr>
          <w:i/>
          <w:iCs/>
          <w:color w:val="595959"/>
        </w:rPr>
        <w:t xml:space="preserve">Décrire les risques apparus ou réévalués au cours de la période, leur criticité et le plan de traitement associé.</w:t>
      </w:r>
      <w:r>
        <w:rPr>
          <w:i/>
          <w:iCs/>
          <w:color w:val="2E75B6"/>
        </w:rPr>
        <w:t xml:space="preserve"> ]</w:t>
      </w:r>
    </w:p>
    <w:p>
      <w:pPr>
        <w:pStyle w:val="Heading2"/>
      </w:pPr>
      <w:r>
        <w:t xml:space="preserve">7.3 Risques clos sur la période</w:t>
      </w:r>
    </w:p>
    <w:p>
      <w:pPr>
        <w:spacing w:after="60" w:before="60" w:line="280"/>
        <w:jc w:val="both"/>
      </w:pPr>
      <w:r>
        <w:rPr>
          <w:i/>
          <w:iCs/>
          <w:color w:val="2E75B6"/>
        </w:rPr>
        <w:t xml:space="preserve">[ </w:t>
      </w:r>
      <w:r>
        <w:rPr>
          <w:i/>
          <w:iCs/>
          <w:color w:val="595959"/>
        </w:rPr>
        <w:t xml:space="preserve">Lister les risques dont la cause a disparu ou dont l'occurrence ne peut plus se produire.</w:t>
      </w:r>
      <w:r>
        <w:rPr>
          <w:i/>
          <w:iCs/>
          <w:color w:val="2E75B6"/>
        </w:rPr>
        <w:t xml:space="preserve"> ]</w:t>
      </w:r>
    </w:p>
    <w:p>
      <w:r>
        <w:br w:type="page"/>
      </w:r>
    </w:p>
    <w:p>
      <w:pPr>
        <w:pStyle w:val="Heading1"/>
      </w:pPr>
      <w:r>
        <w:t xml:space="preserve">8. Demandes de changement</w:t>
      </w:r>
    </w:p>
    <w:p>
      <w:pPr>
        <w:spacing w:after="80" w:before="80" w:line="300"/>
        <w:jc w:val="both"/>
      </w:pPr>
      <w:r>
        <w:t xml:space="preserve">Cette section recense les demandes de changement (modification du périmètre, des délais, du budget ou de la qualité) traitées ou en attente de décision.</w:t>
      </w:r>
    </w:p>
    <w:p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3000"/>
        <w:gridCol w:w="2000"/>
        <w:gridCol w:w="1500"/>
        <w:gridCol w:w="2260"/>
      </w:tblGrid>
      <w:tr>
        <w:trPr>
          <w:tblHeader/>
        </w:trPr>
        <w:tc>
          <w:tcPr>
            <w:tcW w:type="dxa" w:w="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N°</w:t>
            </w:r>
          </w:p>
        </w:tc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Demande de changement</w:t>
            </w:r>
          </w:p>
        </w:tc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Origine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Impact</w:t>
            </w:r>
          </w:p>
        </w:tc>
        <w:tc>
          <w:tcPr>
            <w:tcW w:type="dxa" w:w="22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Décision</w:t>
            </w:r>
          </w:p>
        </w:tc>
      </w:tr>
      <w:tr>
        <w:tc>
          <w:tcPr>
            <w:tcW w:type="dxa" w:w="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/>
                <w:bCs/>
              </w:rPr>
              <w:t xml:space="preserve">DC01</w:t>
            </w:r>
          </w:p>
        </w:tc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22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</w:rPr>
              <w:t xml:space="preserve">—</w:t>
            </w:r>
          </w:p>
        </w:tc>
      </w:tr>
      <w:tr>
        <w:tc>
          <w:tcPr>
            <w:tcW w:type="dxa" w:w="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/>
                <w:bCs/>
              </w:rPr>
              <w:t xml:space="preserve">DC02</w:t>
            </w:r>
          </w:p>
        </w:tc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22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</w:rPr>
              <w:t xml:space="preserve">—</w:t>
            </w:r>
          </w:p>
        </w:tc>
      </w:tr>
      <w:tr>
        <w:tc>
          <w:tcPr>
            <w:tcW w:type="dxa" w:w="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/>
                <w:bCs/>
              </w:rPr>
              <w:t xml:space="preserve">DC03</w:t>
            </w:r>
          </w:p>
        </w:tc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22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</w:rPr>
              <w:t xml:space="preserve">—</w:t>
            </w:r>
          </w:p>
        </w:tc>
      </w:tr>
    </w:tbl>
    <w:p>
      <w:r>
        <w:t xml:space="preserve"/>
      </w:r>
    </w:p>
    <w:p>
      <w:pPr>
        <w:spacing w:after="60" w:before="60" w:line="280"/>
        <w:jc w:val="both"/>
      </w:pPr>
      <w:r>
        <w:rPr>
          <w:i/>
          <w:iCs/>
          <w:color w:val="2E75B6"/>
        </w:rPr>
        <w:t xml:space="preserve">[ </w:t>
      </w:r>
      <w:r>
        <w:rPr>
          <w:i/>
          <w:iCs/>
          <w:color w:val="595959"/>
        </w:rPr>
        <w:t xml:space="preserve">Commenter les demandes en cours et préciser leur impact sur les engagements du projet.</w:t>
      </w:r>
      <w:r>
        <w:rPr>
          <w:i/>
          <w:iCs/>
          <w:color w:val="2E75B6"/>
        </w:rPr>
        <w:t xml:space="preserve"> ]</w:t>
      </w:r>
    </w:p>
    <w:p>
      <w:r>
        <w:br w:type="page"/>
      </w:r>
    </w:p>
    <w:p>
      <w:pPr>
        <w:pStyle w:val="Heading1"/>
      </w:pPr>
      <w:r>
        <w:t xml:space="preserve">9. Décisions et arbitrages requis</w:t>
      </w:r>
    </w:p>
    <w:p>
      <w:pPr>
        <w:spacing w:after="80" w:before="80" w:line="300"/>
        <w:jc w:val="both"/>
      </w:pPr>
      <w:r>
        <w:t xml:space="preserve">Liste des décisions soumises au comité de pilotage. Chaque sujet doit être présenté avec une question claire, des options chiffrées et une échéance.</w:t>
      </w:r>
    </w:p>
    <w:p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700"/>
        <w:gridCol w:w="3260"/>
        <w:gridCol w:w="1300"/>
        <w:gridCol w:w="1100"/>
      </w:tblGrid>
      <w:tr>
        <w:trPr>
          <w:tblHeader/>
        </w:trPr>
        <w:tc>
          <w:tcPr>
            <w:tcW w:type="dxa" w:w="37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Sujet</w:t>
            </w:r>
          </w:p>
        </w:tc>
        <w:tc>
          <w:tcPr>
            <w:tcW w:type="dxa" w:w="32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Question / Arbitrage attendu</w:t>
            </w:r>
          </w:p>
        </w:tc>
        <w:tc>
          <w:tcPr>
            <w:tcW w:type="dxa" w:w="13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Échéance</w:t>
            </w:r>
          </w:p>
        </w:tc>
        <w:tc>
          <w:tcPr>
            <w:tcW w:type="dxa" w:w="11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Décideur</w:t>
            </w:r>
          </w:p>
        </w:tc>
      </w:tr>
      <w:tr>
        <w:tc>
          <w:tcPr>
            <w:tcW w:type="dxa" w:w="37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t xml:space="preserve">—</w:t>
            </w:r>
          </w:p>
        </w:tc>
        <w:tc>
          <w:tcPr>
            <w:tcW w:type="dxa" w:w="32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t xml:space="preserve">—</w:t>
            </w:r>
          </w:p>
        </w:tc>
        <w:tc>
          <w:tcPr>
            <w:tcW w:type="dxa" w:w="13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t xml:space="preserve">—</w:t>
            </w:r>
          </w:p>
        </w:tc>
        <w:tc>
          <w:tcPr>
            <w:tcW w:type="dxa" w:w="11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t xml:space="preserve">—</w:t>
            </w:r>
          </w:p>
        </w:tc>
      </w:tr>
      <w:tr>
        <w:tc>
          <w:tcPr>
            <w:tcW w:type="dxa" w:w="37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t xml:space="preserve">—</w:t>
            </w:r>
          </w:p>
        </w:tc>
        <w:tc>
          <w:tcPr>
            <w:tcW w:type="dxa" w:w="32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t xml:space="preserve">—</w:t>
            </w:r>
          </w:p>
        </w:tc>
        <w:tc>
          <w:tcPr>
            <w:tcW w:type="dxa" w:w="13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t xml:space="preserve">—</w:t>
            </w:r>
          </w:p>
        </w:tc>
        <w:tc>
          <w:tcPr>
            <w:tcW w:type="dxa" w:w="11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t xml:space="preserve">—</w:t>
            </w:r>
          </w:p>
        </w:tc>
      </w:tr>
      <w:tr>
        <w:tc>
          <w:tcPr>
            <w:tcW w:type="dxa" w:w="37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t xml:space="preserve">—</w:t>
            </w:r>
          </w:p>
        </w:tc>
        <w:tc>
          <w:tcPr>
            <w:tcW w:type="dxa" w:w="32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t xml:space="preserve">—</w:t>
            </w:r>
          </w:p>
        </w:tc>
        <w:tc>
          <w:tcPr>
            <w:tcW w:type="dxa" w:w="13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t xml:space="preserve">—</w:t>
            </w:r>
          </w:p>
        </w:tc>
        <w:tc>
          <w:tcPr>
            <w:tcW w:type="dxa" w:w="11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t xml:space="preserve">—</w:t>
            </w:r>
          </w:p>
        </w:tc>
      </w:tr>
    </w:tbl>
    <w:p>
      <w:r>
        <w:t xml:space="preserve"/>
      </w:r>
    </w:p>
    <w:p>
      <w:pPr>
        <w:spacing w:after="60" w:before="60" w:line="280"/>
        <w:jc w:val="both"/>
      </w:pPr>
      <w:r>
        <w:rPr>
          <w:i/>
          <w:iCs/>
          <w:color w:val="2E75B6"/>
        </w:rPr>
        <w:t xml:space="preserve">[ </w:t>
      </w:r>
      <w:r>
        <w:rPr>
          <w:i/>
          <w:iCs/>
          <w:color w:val="595959"/>
        </w:rPr>
        <w:t xml:space="preserve">Pour chaque décision majeure, joindre une fiche détaillée en annexe : contexte, options, impacts, recommandation.</w:t>
      </w:r>
      <w:r>
        <w:rPr>
          <w:i/>
          <w:iCs/>
          <w:color w:val="2E75B6"/>
        </w:rPr>
        <w:t xml:space="preserve"> ]</w:t>
      </w:r>
    </w:p>
    <w:p>
      <w:r>
        <w:br w:type="page"/>
      </w:r>
    </w:p>
    <w:p>
      <w:pPr>
        <w:pStyle w:val="Heading1"/>
      </w:pPr>
      <w:r>
        <w:t xml:space="preserve">10. Plan d'actions</w:t>
      </w:r>
    </w:p>
    <w:p>
      <w:pPr>
        <w:pStyle w:val="Heading2"/>
      </w:pPr>
      <w:r>
        <w:t xml:space="preserve">10.1 Actions ouvertes</w:t>
      </w:r>
    </w:p>
    <w:p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3500"/>
        <w:gridCol w:w="2360"/>
        <w:gridCol w:w="1500"/>
        <w:gridCol w:w="1400"/>
      </w:tblGrid>
      <w:tr>
        <w:trPr>
          <w:tblHeader/>
        </w:trPr>
        <w:tc>
          <w:tcPr>
            <w:tcW w:type="dxa" w:w="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N°</w:t>
            </w:r>
          </w:p>
        </w:tc>
        <w:tc>
          <w:tcPr>
            <w:tcW w:type="dxa" w:w="3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Action</w:t>
            </w:r>
          </w:p>
        </w:tc>
        <w:tc>
          <w:tcPr>
            <w:tcW w:type="dxa" w:w="23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Pilote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Échéance</w:t>
            </w:r>
          </w:p>
        </w:tc>
        <w:tc>
          <w:tcPr>
            <w:tcW w:type="dxa" w:w="14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</w:rPr>
              <w:t xml:space="preserve">Statut</w:t>
            </w:r>
          </w:p>
        </w:tc>
      </w:tr>
      <w:tr>
        <w:tc>
          <w:tcPr>
            <w:tcW w:type="dxa" w:w="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/>
                <w:bCs/>
              </w:rPr>
              <w:t xml:space="preserve">A01</w:t>
            </w:r>
          </w:p>
        </w:tc>
        <w:tc>
          <w:tcPr>
            <w:tcW w:type="dxa" w:w="3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23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4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</w:tr>
      <w:tr>
        <w:tc>
          <w:tcPr>
            <w:tcW w:type="dxa" w:w="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/>
                <w:bCs/>
              </w:rPr>
              <w:t xml:space="preserve">A02</w:t>
            </w:r>
          </w:p>
        </w:tc>
        <w:tc>
          <w:tcPr>
            <w:tcW w:type="dxa" w:w="3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23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4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</w:tr>
      <w:tr>
        <w:tc>
          <w:tcPr>
            <w:tcW w:type="dxa" w:w="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/>
                <w:bCs/>
              </w:rPr>
              <w:t xml:space="preserve">A03</w:t>
            </w:r>
          </w:p>
        </w:tc>
        <w:tc>
          <w:tcPr>
            <w:tcW w:type="dxa" w:w="3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23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4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</w:tr>
      <w:tr>
        <w:tc>
          <w:tcPr>
            <w:tcW w:type="dxa" w:w="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/>
                <w:bCs/>
              </w:rPr>
              <w:t xml:space="preserve">A04</w:t>
            </w:r>
          </w:p>
        </w:tc>
        <w:tc>
          <w:tcPr>
            <w:tcW w:type="dxa" w:w="3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23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4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</w:tr>
      <w:tr>
        <w:tc>
          <w:tcPr>
            <w:tcW w:type="dxa" w:w="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/>
                <w:bCs/>
              </w:rPr>
              <w:t xml:space="preserve">A05</w:t>
            </w:r>
          </w:p>
        </w:tc>
        <w:tc>
          <w:tcPr>
            <w:tcW w:type="dxa" w:w="3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236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  <w:tc>
          <w:tcPr>
            <w:tcW w:type="dxa" w:w="14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b w:val="false"/>
                <w:bCs w:val="false"/>
              </w:rPr>
              <w:t xml:space="preserve">—</w:t>
            </w:r>
          </w:p>
        </w:tc>
      </w:tr>
    </w:tbl>
    <w:p>
      <w:r>
        <w:t xml:space="preserve"/>
      </w:r>
    </w:p>
    <w:p>
      <w:pPr>
        <w:pStyle w:val="Heading2"/>
      </w:pPr>
      <w:r>
        <w:t xml:space="preserve">10.2 Actions clôturées sur la période</w:t>
      </w:r>
    </w:p>
    <w:p>
      <w:pPr>
        <w:spacing w:after="60" w:before="60" w:line="280"/>
        <w:jc w:val="both"/>
      </w:pPr>
      <w:r>
        <w:rPr>
          <w:i/>
          <w:iCs/>
          <w:color w:val="2E75B6"/>
        </w:rPr>
        <w:t xml:space="preserve">[ </w:t>
      </w:r>
      <w:r>
        <w:rPr>
          <w:i/>
          <w:iCs/>
          <w:color w:val="595959"/>
        </w:rPr>
        <w:t xml:space="preserve">Lister les actions terminées avec leur résultat. Cela permet de valoriser les avancées et de tenir à jour le registre des actions.</w:t>
      </w:r>
      <w:r>
        <w:rPr>
          <w:i/>
          <w:iCs/>
          <w:color w:val="2E75B6"/>
        </w:rPr>
        <w:t xml:space="preserve"> ]</w:t>
      </w:r>
    </w:p>
    <w:p>
      <w:r>
        <w:br w:type="page"/>
      </w:r>
    </w:p>
    <w:p>
      <w:pPr>
        <w:pStyle w:val="Heading1"/>
      </w:pPr>
      <w:r>
        <w:t xml:space="preserve">11. Annexes</w:t>
      </w:r>
    </w:p>
    <w:p>
      <w:pPr>
        <w:pStyle w:val="Heading2"/>
      </w:pPr>
      <w:r>
        <w:t xml:space="preserve">Annexe 1 — Glossaire et abréviations</w:t>
      </w:r>
    </w:p>
    <w:p>
      <w:pPr>
        <w:spacing w:after="60" w:before="60" w:line="280"/>
        <w:jc w:val="both"/>
      </w:pPr>
      <w:r>
        <w:rPr>
          <w:i/>
          <w:iCs/>
          <w:color w:val="2E75B6"/>
        </w:rPr>
        <w:t xml:space="preserve">[ </w:t>
      </w:r>
      <w:r>
        <w:rPr>
          <w:i/>
          <w:iCs/>
          <w:color w:val="595959"/>
        </w:rPr>
        <w:t xml:space="preserve">Définir les acronymes et termes spécifiques utilisés dans le rapport.</w:t>
      </w:r>
      <w:r>
        <w:rPr>
          <w:i/>
          <w:iCs/>
          <w:color w:val="2E75B6"/>
        </w:rPr>
        <w:t xml:space="preserve"> ]</w:t>
      </w:r>
    </w:p>
    <w:p>
      <w:pPr>
        <w:pStyle w:val="Heading2"/>
      </w:pPr>
      <w:r>
        <w:t xml:space="preserve">Annexe 2 — Documents de référence</w:t>
      </w:r>
    </w:p>
    <w:p>
      <w:pPr>
        <w:pStyle w:val="ListParagraph"/>
        <w:numPr>
          <w:ilvl w:val="0"/>
          <w:numId w:val="2"/>
        </w:numPr>
        <w:spacing w:after="40" w:before="40" w:line="280"/>
      </w:pPr>
      <w:r>
        <w:t xml:space="preserve">Note de cadrage</w:t>
      </w:r>
    </w:p>
    <w:p>
      <w:pPr>
        <w:pStyle w:val="ListParagraph"/>
        <w:numPr>
          <w:ilvl w:val="0"/>
          <w:numId w:val="2"/>
        </w:numPr>
        <w:spacing w:after="40" w:before="40" w:line="280"/>
      </w:pPr>
      <w:r>
        <w:t xml:space="preserve">Plan projet et planning de référence</w:t>
      </w:r>
    </w:p>
    <w:p>
      <w:pPr>
        <w:pStyle w:val="ListParagraph"/>
        <w:numPr>
          <w:ilvl w:val="0"/>
          <w:numId w:val="2"/>
        </w:numPr>
        <w:spacing w:after="40" w:before="40" w:line="280"/>
      </w:pPr>
      <w:r>
        <w:t xml:space="preserve">Registre des risques</w:t>
      </w:r>
    </w:p>
    <w:p>
      <w:pPr>
        <w:pStyle w:val="ListParagraph"/>
        <w:numPr>
          <w:ilvl w:val="0"/>
          <w:numId w:val="2"/>
        </w:numPr>
        <w:spacing w:after="40" w:before="40" w:line="280"/>
      </w:pPr>
      <w:r>
        <w:t xml:space="preserve">Registre des décisions</w:t>
      </w:r>
    </w:p>
    <w:p>
      <w:pPr>
        <w:pStyle w:val="ListParagraph"/>
        <w:numPr>
          <w:ilvl w:val="0"/>
          <w:numId w:val="2"/>
        </w:numPr>
        <w:spacing w:after="40" w:before="40" w:line="280"/>
      </w:pPr>
      <w:r>
        <w:t xml:space="preserve">Comptes rendus de comité de pilotage</w:t>
      </w:r>
    </w:p>
    <w:p>
      <w:pPr>
        <w:pStyle w:val="Heading2"/>
      </w:pPr>
      <w:r>
        <w:t xml:space="preserve">Annexe 3 — Détail des indicateurs</w:t>
      </w:r>
    </w:p>
    <w:p>
      <w:pPr>
        <w:spacing w:after="60" w:before="60" w:line="280"/>
        <w:jc w:val="both"/>
      </w:pPr>
      <w:r>
        <w:rPr>
          <w:i/>
          <w:iCs/>
          <w:color w:val="2E75B6"/>
        </w:rPr>
        <w:t xml:space="preserve">[ </w:t>
      </w:r>
      <w:r>
        <w:rPr>
          <w:i/>
          <w:iCs/>
          <w:color w:val="595959"/>
        </w:rPr>
        <w:t xml:space="preserve">Joindre les fiches détaillées des indicateurs de pilotage : mode de calcul, source, fréquence, responsable.</w:t>
      </w:r>
      <w:r>
        <w:rPr>
          <w:i/>
          <w:iCs/>
          <w:color w:val="2E75B6"/>
        </w:rPr>
        <w:t xml:space="preserve"> ]</w:t>
      </w:r>
    </w:p>
    <w:p>
      <w:pPr>
        <w:pStyle w:val="Heading2"/>
      </w:pPr>
      <w:r>
        <w:t xml:space="preserve">Annexe 4 — Validation du rapport</w:t>
      </w:r>
    </w:p>
    <w:p>
      <w:pPr>
        <w:spacing w:after="60" w:before="60" w:line="280"/>
        <w:jc w:val="both"/>
      </w:pPr>
      <w:r>
        <w:rPr>
          <w:i/>
          <w:iCs/>
          <w:color w:val="2E75B6"/>
        </w:rPr>
        <w:t xml:space="preserve">[ </w:t>
      </w:r>
      <w:r>
        <w:rPr>
          <w:i/>
          <w:iCs/>
          <w:color w:val="595959"/>
        </w:rPr>
        <w:t xml:space="preserve">Tableau de validation : nom, fonction, date et signature des personnes ayant approuvé le rapport (chef de projet, sponsor, comité de pilotage).</w:t>
      </w:r>
      <w:r>
        <w:rPr>
          <w:i/>
          <w:iCs/>
          <w:color w:val="2E75B6"/>
        </w:rPr>
        <w:t xml:space="preserve"> ]</w:t>
      </w:r>
    </w:p>
    <w:sectPr>
      <w:headerReference w:type="default" r:id="rId7"/>
      <w:footerReference w:type="default" r:id="rId8"/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2E75B6" w:sz="4" w:space="4"/>
      </w:pBdr>
      <w:jc w:val="center"/>
    </w:pPr>
    <w:r>
      <w:rPr>
        <w:color w:val="595959"/>
        <w:sz w:val="18"/>
        <w:szCs w:val="18"/>
      </w:rPr>
      <w:t xml:space="preserve">Page </w:t>
    </w:r>
    <w:r>
      <w:rPr>
        <w:color w:val="595959"/>
        <w:sz w:val="18"/>
        <w:szCs w:val="18"/>
      </w:rPr>
      <w:fldChar w:fldCharType="begin"/>
      <w:instrText xml:space="preserve">PAGE</w:instrText>
      <w:fldChar w:fldCharType="separate"/>
      <w:fldChar w:fldCharType="end"/>
    </w:r>
    <w:r>
      <w:rPr>
        <w:color w:val="595959"/>
        <w:sz w:val="18"/>
        <w:szCs w:val="18"/>
      </w:rPr>
      <w:t xml:space="preserve"> sur </w:t>
    </w:r>
    <w:r>
      <w:rPr>
        <w:color w:val="595959"/>
        <w:sz w:val="18"/>
        <w:szCs w:val="18"/>
      </w:rPr>
      <w:fldChar w:fldCharType="begin"/>
      <w:instrText xml:space="preserve">NUMPAGES</w:instrText>
      <w:fldChar w:fldCharType="separate"/>
      <w:fldChar w:fldCharType="end"/>
    </w:r>
    <w:r>
      <w:rPr>
        <w:color w:val="595959"/>
        <w:sz w:val="18"/>
        <w:szCs w:val="18"/>
      </w:rPr>
      <w:t xml:space="preserve">   |   Confidentiel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2E75B6" w:sz="4" w:space="4"/>
      </w:pBdr>
      <w:jc w:val="right"/>
    </w:pPr>
    <w:r>
      <w:rPr>
        <w:i/>
        <w:iCs/>
        <w:color w:val="595959"/>
        <w:sz w:val="18"/>
        <w:szCs w:val="18"/>
      </w:rPr>
      <w:t xml:space="preserve">Rapport d'avancement — [Intitulé du projet] — N° XX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  <w:lvl w:ilvl="1" w15:tentative="1">
      <w:start w:val="1"/>
      <w:numFmt w:val="bullet"/>
      <w:lvlText w:val="◦"/>
      <w:lvlJc w:val="left"/>
      <w:pPr>
        <w:ind w:left="144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pBdr>
        <w:bottom w:val="single" w:color="2E75B6" w:sz="8" w:space="4"/>
      </w:pBdr>
      <w:spacing w:after="200" w:before="360" w:line="320"/>
      <w:outlineLvl w:val="0"/>
    </w:pPr>
    <w:rPr>
      <w:rFonts w:ascii="Calibri" w:cs="Calibri" w:eastAsia="Calibri" w:hAnsi="Calibri"/>
      <w:b/>
      <w:bCs/>
      <w:color w:val="1F3864"/>
      <w:sz w:val="32"/>
      <w:szCs w:val="32"/>
    </w:rPr>
  </w:style>
  <w:style w:type="paragraph" w:styleId="Heading2">
    <w:name w:val="Heading 2"/>
    <w:basedOn w:val="Normal"/>
    <w:next w:val="Normal"/>
    <w:qFormat/>
    <w:pPr>
      <w:spacing w:after="120" w:before="240" w:line="300"/>
      <w:outlineLvl w:val="1"/>
    </w:pPr>
    <w:rPr>
      <w:rFonts w:ascii="Calibri" w:cs="Calibri" w:eastAsia="Calibri" w:hAnsi="Calibri"/>
      <w:b/>
      <w:bCs/>
      <w:color w:val="1F3864"/>
      <w:sz w:val="26"/>
      <w:szCs w:val="26"/>
    </w:rPr>
  </w:style>
  <w:style w:type="paragraph" w:styleId="Heading3">
    <w:name w:val="Heading 3"/>
    <w:basedOn w:val="Normal"/>
    <w:next w:val="Normal"/>
    <w:qFormat/>
    <w:pPr>
      <w:spacing w:after="80" w:before="180" w:line="280"/>
      <w:outlineLvl w:val="2"/>
    </w:pPr>
    <w:rPr>
      <w:rFonts w:ascii="Calibri" w:cs="Calibri" w:eastAsia="Calibri" w:hAnsi="Calibri"/>
      <w:b/>
      <w:bCs/>
      <w:color w:val="2E75B6"/>
      <w:sz w:val="22"/>
      <w:szCs w:val="22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Rapport d'avancement de projet</dc:title>
  <dc:creator>Digitiz</dc:creator>
  <dc:description>Modèle de rapport d'avancement de projet</dc:description>
  <cp:lastModifiedBy>Un-named</cp:lastModifiedBy>
  <cp:revision>1</cp:revision>
  <dcterms:created xsi:type="dcterms:W3CDTF">2026-05-05T15:26:40.361Z</dcterms:created>
  <dcterms:modified xsi:type="dcterms:W3CDTF">2026-05-05T15:26:40.512Z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